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767F5339" w14:textId="28325C85" w:rsidR="000B1D7F" w:rsidRDefault="00DB56A6">
      <w:r>
        <w:rPr>
          <w:noProof/>
        </w:rPr>
        <w:drawing>
          <wp:anchor distT="0" distB="0" distL="114300" distR="114300" simplePos="0" relativeHeight="251658240" behindDoc="1" locked="0" layoutInCell="1" allowOverlap="1" wp14:anchorId="47674846" wp14:editId="4F65DFB7">
            <wp:simplePos x="0" y="0"/>
            <wp:positionH relativeFrom="margin">
              <wp:align>center</wp:align>
            </wp:positionH>
            <wp:positionV relativeFrom="paragraph">
              <wp:posOffset>-1293365</wp:posOffset>
            </wp:positionV>
            <wp:extent cx="8414657" cy="10822184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57" cy="10822184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  <a:alpha val="29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1D7F">
        <w:rPr>
          <w:noProof/>
        </w:rPr>
        <w:drawing>
          <wp:inline distT="0" distB="0" distL="0" distR="0" wp14:anchorId="5EE2FD95" wp14:editId="4341A4C9">
            <wp:extent cx="1425388" cy="468794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04" cy="47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31489" w14:textId="254AC755" w:rsidR="00DB56A6" w:rsidRPr="00DB56A6" w:rsidRDefault="00DB56A6" w:rsidP="00DB56A6">
      <w:pPr>
        <w:spacing w:after="0"/>
        <w:rPr>
          <w:b/>
          <w:bCs/>
          <w:color w:val="808080" w:themeColor="background1" w:themeShade="80"/>
          <w:sz w:val="44"/>
          <w:szCs w:val="44"/>
        </w:rPr>
      </w:pPr>
      <w:r w:rsidRPr="00DB56A6">
        <w:rPr>
          <w:b/>
          <w:bCs/>
          <w:color w:val="808080" w:themeColor="background1" w:themeShade="80"/>
          <w:sz w:val="44"/>
          <w:szCs w:val="44"/>
        </w:rPr>
        <w:t xml:space="preserve">Documents de référence </w:t>
      </w:r>
    </w:p>
    <w:p w14:paraId="140B8C39" w14:textId="0FFC5256" w:rsidR="00DB56A6" w:rsidRPr="00E5603C" w:rsidRDefault="00E5603C" w:rsidP="00E5603C">
      <w:pPr>
        <w:tabs>
          <w:tab w:val="left" w:pos="1843"/>
        </w:tabs>
        <w:ind w:left="708"/>
        <w:rPr>
          <w:b/>
          <w:bCs/>
          <w:color w:val="943634" w:themeColor="accent2" w:themeShade="BF"/>
          <w:sz w:val="36"/>
          <w:szCs w:val="36"/>
        </w:rPr>
      </w:pPr>
      <w:r w:rsidRPr="00E5603C">
        <w:rPr>
          <w:rStyle w:val="Lienhypertexte"/>
          <w:b/>
          <w:bCs/>
          <w:color w:val="943634" w:themeColor="accent2" w:themeShade="BF"/>
          <w:sz w:val="36"/>
          <w:szCs w:val="36"/>
          <w:u w:val="none"/>
        </w:rPr>
        <w:t xml:space="preserve">Pour une gestion professionnelle </w:t>
      </w:r>
      <w:r>
        <w:rPr>
          <w:rStyle w:val="Lienhypertexte"/>
          <w:b/>
          <w:bCs/>
          <w:color w:val="943634" w:themeColor="accent2" w:themeShade="BF"/>
          <w:sz w:val="36"/>
          <w:szCs w:val="36"/>
          <w:u w:val="none"/>
        </w:rPr>
        <w:t xml:space="preserve">                                                  </w:t>
      </w:r>
      <w:r w:rsidRPr="00E5603C">
        <w:rPr>
          <w:rStyle w:val="Lienhypertexte"/>
          <w:b/>
          <w:bCs/>
          <w:color w:val="943634" w:themeColor="accent2" w:themeShade="BF"/>
          <w:sz w:val="36"/>
          <w:szCs w:val="36"/>
          <w:u w:val="none"/>
        </w:rPr>
        <w:t>de l’art au Québec</w:t>
      </w:r>
    </w:p>
    <w:p w14:paraId="21EAF8C1" w14:textId="77777777" w:rsidR="00DB56A6" w:rsidRDefault="00DB56A6" w:rsidP="00DB56A6">
      <w:pPr>
        <w:pStyle w:val="Paragraphedeliste"/>
        <w:ind w:left="0"/>
      </w:pPr>
    </w:p>
    <w:p w14:paraId="7BFAABB5" w14:textId="2F9DFDD3" w:rsidR="00DB56A6" w:rsidRPr="00776565" w:rsidRDefault="00DB56A6" w:rsidP="00776565">
      <w:pPr>
        <w:pStyle w:val="Paragraphedeliste"/>
        <w:numPr>
          <w:ilvl w:val="0"/>
          <w:numId w:val="1"/>
        </w:numPr>
        <w:ind w:left="-142" w:firstLine="0"/>
        <w:rPr>
          <w:sz w:val="24"/>
          <w:szCs w:val="24"/>
        </w:rPr>
      </w:pPr>
      <w:r w:rsidRPr="00776565">
        <w:rPr>
          <w:sz w:val="24"/>
          <w:szCs w:val="24"/>
        </w:rPr>
        <w:t xml:space="preserve">Guide pour la reconnaissance des lieux de diffusion en Montérégie </w:t>
      </w:r>
      <w:hyperlink r:id="rId9" w:history="1">
        <w:r w:rsidRPr="00776565">
          <w:rPr>
            <w:rStyle w:val="Lienhypertexte"/>
            <w:sz w:val="24"/>
            <w:szCs w:val="24"/>
          </w:rPr>
          <w:t>https://culturemonteregie.qc.ca/publication/</w:t>
        </w:r>
      </w:hyperlink>
      <w:r w:rsidRPr="00776565">
        <w:rPr>
          <w:sz w:val="24"/>
          <w:szCs w:val="24"/>
        </w:rPr>
        <w:t xml:space="preserve"> </w:t>
      </w:r>
    </w:p>
    <w:p w14:paraId="782AACFE" w14:textId="77777777" w:rsidR="00776565" w:rsidRPr="00776565" w:rsidRDefault="00DB56A6" w:rsidP="00776565">
      <w:pPr>
        <w:pStyle w:val="Paragraphedeliste"/>
        <w:numPr>
          <w:ilvl w:val="0"/>
          <w:numId w:val="1"/>
        </w:numPr>
        <w:ind w:left="-142" w:firstLine="0"/>
        <w:rPr>
          <w:sz w:val="24"/>
          <w:szCs w:val="24"/>
        </w:rPr>
      </w:pPr>
      <w:r w:rsidRPr="00776565">
        <w:rPr>
          <w:sz w:val="24"/>
          <w:szCs w:val="24"/>
        </w:rPr>
        <w:t xml:space="preserve">Liste des associations d’artistes professionnels reconnus  </w:t>
      </w:r>
    </w:p>
    <w:p w14:paraId="5A9A2AE0" w14:textId="0453CF33" w:rsidR="00DB56A6" w:rsidRPr="00776565" w:rsidRDefault="004712C4" w:rsidP="00776565">
      <w:pPr>
        <w:pStyle w:val="Paragraphedeliste"/>
        <w:ind w:left="-142" w:right="1694"/>
        <w:rPr>
          <w:sz w:val="24"/>
          <w:szCs w:val="24"/>
        </w:rPr>
      </w:pPr>
      <w:hyperlink r:id="rId10" w:history="1">
        <w:r w:rsidR="00776565" w:rsidRPr="00776565">
          <w:rPr>
            <w:rStyle w:val="Lienhypertexte"/>
            <w:sz w:val="24"/>
            <w:szCs w:val="24"/>
          </w:rPr>
          <w:t>https://www.tat.gouv.qc.ca/decisions-et-registres/registres/liste-des-associations-dartistes-et-des-associations-de-producteurs-reconnues</w:t>
        </w:r>
      </w:hyperlink>
      <w:r w:rsidR="00DB56A6" w:rsidRPr="00776565">
        <w:rPr>
          <w:sz w:val="24"/>
          <w:szCs w:val="24"/>
        </w:rPr>
        <w:t xml:space="preserve"> </w:t>
      </w:r>
    </w:p>
    <w:p w14:paraId="676BB168" w14:textId="5D8A92E6" w:rsidR="00DB56A6" w:rsidRPr="00776565" w:rsidRDefault="00DB56A6" w:rsidP="00776565">
      <w:pPr>
        <w:pStyle w:val="Paragraphedeliste"/>
        <w:numPr>
          <w:ilvl w:val="0"/>
          <w:numId w:val="1"/>
        </w:numPr>
        <w:ind w:left="-142" w:firstLine="0"/>
        <w:rPr>
          <w:sz w:val="24"/>
          <w:szCs w:val="24"/>
        </w:rPr>
      </w:pPr>
      <w:r w:rsidRPr="00776565">
        <w:rPr>
          <w:sz w:val="24"/>
          <w:szCs w:val="24"/>
        </w:rPr>
        <w:t xml:space="preserve">Lieux d’expositions reconnus au Québec                                                                                                                  </w:t>
      </w:r>
      <w:hyperlink r:id="rId11" w:history="1">
        <w:r w:rsidRPr="00776565">
          <w:rPr>
            <w:rStyle w:val="Lienhypertexte"/>
            <w:sz w:val="24"/>
            <w:szCs w:val="24"/>
          </w:rPr>
          <w:t>https://cdn-contenu.quebec.ca/cdn-contenu/adm/min/culture-communications/documents/oeuvres-art/LI-lieux-diffusion-art.pdf</w:t>
        </w:r>
      </w:hyperlink>
      <w:r w:rsidRPr="00776565">
        <w:rPr>
          <w:sz w:val="24"/>
          <w:szCs w:val="24"/>
        </w:rPr>
        <w:t xml:space="preserve"> </w:t>
      </w:r>
    </w:p>
    <w:p w14:paraId="2981E169" w14:textId="24D643C2" w:rsidR="00DB56A6" w:rsidRPr="00776565" w:rsidRDefault="00DB56A6" w:rsidP="00776565">
      <w:pPr>
        <w:pStyle w:val="Paragraphedeliste"/>
        <w:numPr>
          <w:ilvl w:val="0"/>
          <w:numId w:val="1"/>
        </w:numPr>
        <w:ind w:left="-142" w:firstLine="0"/>
        <w:rPr>
          <w:sz w:val="24"/>
          <w:szCs w:val="24"/>
        </w:rPr>
      </w:pPr>
      <w:r w:rsidRPr="00776565">
        <w:rPr>
          <w:sz w:val="24"/>
          <w:szCs w:val="24"/>
        </w:rPr>
        <w:t>Association des galeries en art contemporain (Galeries reconnu</w:t>
      </w:r>
      <w:r w:rsidR="00B30CAC">
        <w:rPr>
          <w:sz w:val="24"/>
          <w:szCs w:val="24"/>
        </w:rPr>
        <w:t>e</w:t>
      </w:r>
      <w:r w:rsidRPr="00776565">
        <w:rPr>
          <w:sz w:val="24"/>
          <w:szCs w:val="24"/>
        </w:rPr>
        <w:t xml:space="preserve">s)     </w:t>
      </w:r>
    </w:p>
    <w:p w14:paraId="76B151EE" w14:textId="48E99125" w:rsidR="00DB56A6" w:rsidRDefault="004712C4" w:rsidP="00776565">
      <w:pPr>
        <w:pStyle w:val="Paragraphedeliste"/>
        <w:ind w:left="-142"/>
        <w:rPr>
          <w:sz w:val="24"/>
          <w:szCs w:val="24"/>
        </w:rPr>
      </w:pPr>
      <w:hyperlink r:id="rId12" w:history="1">
        <w:r w:rsidR="00DB56A6" w:rsidRPr="00776565">
          <w:rPr>
            <w:rStyle w:val="Lienhypertexte"/>
            <w:sz w:val="24"/>
            <w:szCs w:val="24"/>
          </w:rPr>
          <w:t>https://www.agac.ca/galeries/</w:t>
        </w:r>
      </w:hyperlink>
      <w:r w:rsidR="00DB56A6" w:rsidRPr="00776565">
        <w:rPr>
          <w:sz w:val="24"/>
          <w:szCs w:val="24"/>
        </w:rPr>
        <w:t xml:space="preserve"> </w:t>
      </w:r>
    </w:p>
    <w:p w14:paraId="437224DD" w14:textId="77777777" w:rsidR="00776565" w:rsidRPr="00776565" w:rsidRDefault="00776565" w:rsidP="00776565">
      <w:pPr>
        <w:pStyle w:val="Paragraphedeliste"/>
        <w:ind w:left="-142"/>
        <w:rPr>
          <w:sz w:val="24"/>
          <w:szCs w:val="24"/>
        </w:rPr>
      </w:pPr>
    </w:p>
    <w:p w14:paraId="0BA12108" w14:textId="5D84C0E9" w:rsidR="00DB56A6" w:rsidRPr="00776565" w:rsidRDefault="00DB56A6" w:rsidP="00776565">
      <w:pPr>
        <w:pStyle w:val="Paragraphedeliste"/>
        <w:numPr>
          <w:ilvl w:val="0"/>
          <w:numId w:val="1"/>
        </w:numPr>
        <w:tabs>
          <w:tab w:val="left" w:pos="1843"/>
        </w:tabs>
        <w:ind w:left="1701" w:firstLine="0"/>
        <w:rPr>
          <w:sz w:val="24"/>
          <w:szCs w:val="24"/>
        </w:rPr>
      </w:pPr>
      <w:r w:rsidRPr="00776565">
        <w:rPr>
          <w:sz w:val="24"/>
          <w:szCs w:val="24"/>
        </w:rPr>
        <w:t xml:space="preserve">Répertoire des centres d’artistes autogérés du Québec (reconnus)  </w:t>
      </w:r>
      <w:hyperlink r:id="rId13" w:history="1">
        <w:r w:rsidRPr="00776565">
          <w:rPr>
            <w:rStyle w:val="Lienhypertexte"/>
            <w:sz w:val="24"/>
            <w:szCs w:val="24"/>
          </w:rPr>
          <w:t>https://directory.arca.art/fr/recherche</w:t>
        </w:r>
      </w:hyperlink>
      <w:r w:rsidRPr="00776565">
        <w:rPr>
          <w:sz w:val="24"/>
          <w:szCs w:val="24"/>
        </w:rPr>
        <w:t xml:space="preserve"> </w:t>
      </w:r>
    </w:p>
    <w:p w14:paraId="3F7CF644" w14:textId="464A82EF" w:rsidR="00DB56A6" w:rsidRPr="00776565" w:rsidRDefault="00DB56A6" w:rsidP="00776565">
      <w:pPr>
        <w:pStyle w:val="Paragraphedeliste"/>
        <w:numPr>
          <w:ilvl w:val="0"/>
          <w:numId w:val="1"/>
        </w:numPr>
        <w:tabs>
          <w:tab w:val="left" w:pos="1843"/>
        </w:tabs>
        <w:ind w:left="1701" w:firstLine="0"/>
        <w:rPr>
          <w:sz w:val="24"/>
          <w:szCs w:val="24"/>
        </w:rPr>
      </w:pPr>
      <w:r w:rsidRPr="00776565">
        <w:rPr>
          <w:sz w:val="24"/>
          <w:szCs w:val="24"/>
        </w:rPr>
        <w:t xml:space="preserve">Offre de spectacles </w:t>
      </w:r>
      <w:proofErr w:type="spellStart"/>
      <w:r w:rsidRPr="00776565">
        <w:rPr>
          <w:sz w:val="24"/>
          <w:szCs w:val="24"/>
        </w:rPr>
        <w:t>incluant</w:t>
      </w:r>
      <w:r w:rsidR="00B30CAC">
        <w:rPr>
          <w:sz w:val="24"/>
          <w:szCs w:val="24"/>
        </w:rPr>
        <w:t>s</w:t>
      </w:r>
      <w:proofErr w:type="spellEnd"/>
      <w:r w:rsidRPr="00776565">
        <w:rPr>
          <w:sz w:val="24"/>
          <w:szCs w:val="24"/>
        </w:rPr>
        <w:t xml:space="preserve"> démo</w:t>
      </w:r>
      <w:r w:rsidR="00B30CAC">
        <w:rPr>
          <w:sz w:val="24"/>
          <w:szCs w:val="24"/>
        </w:rPr>
        <w:t>s</w:t>
      </w:r>
      <w:r w:rsidRPr="00776565">
        <w:rPr>
          <w:sz w:val="24"/>
          <w:szCs w:val="24"/>
        </w:rPr>
        <w:t xml:space="preserve"> sur le site Scène Pro accessible à tous</w:t>
      </w:r>
    </w:p>
    <w:p w14:paraId="380057AF" w14:textId="77777777" w:rsidR="00DB56A6" w:rsidRPr="00776565" w:rsidRDefault="004712C4" w:rsidP="00776565">
      <w:pPr>
        <w:pStyle w:val="Paragraphedeliste"/>
        <w:tabs>
          <w:tab w:val="left" w:pos="1843"/>
        </w:tabs>
        <w:ind w:left="1701" w:right="-291"/>
        <w:rPr>
          <w:sz w:val="24"/>
          <w:szCs w:val="24"/>
        </w:rPr>
      </w:pPr>
      <w:hyperlink r:id="rId14" w:history="1">
        <w:r w:rsidR="00DB56A6" w:rsidRPr="00776565">
          <w:rPr>
            <w:rStyle w:val="Lienhypertexte"/>
            <w:sz w:val="24"/>
            <w:szCs w:val="24"/>
          </w:rPr>
          <w:t>https://scenepro.ca/</w:t>
        </w:r>
      </w:hyperlink>
      <w:r w:rsidR="00DB56A6" w:rsidRPr="00776565">
        <w:rPr>
          <w:sz w:val="24"/>
          <w:szCs w:val="24"/>
        </w:rPr>
        <w:t xml:space="preserve"> </w:t>
      </w:r>
    </w:p>
    <w:p w14:paraId="0030AB45" w14:textId="1527A11E" w:rsidR="00DB56A6" w:rsidRPr="00776565" w:rsidRDefault="00DB56A6" w:rsidP="00776565">
      <w:pPr>
        <w:pStyle w:val="Paragraphedeliste"/>
        <w:numPr>
          <w:ilvl w:val="0"/>
          <w:numId w:val="1"/>
        </w:numPr>
        <w:tabs>
          <w:tab w:val="left" w:pos="1843"/>
        </w:tabs>
        <w:ind w:left="1701" w:firstLine="0"/>
        <w:rPr>
          <w:sz w:val="24"/>
          <w:szCs w:val="24"/>
        </w:rPr>
      </w:pPr>
      <w:r w:rsidRPr="00776565">
        <w:rPr>
          <w:sz w:val="24"/>
          <w:szCs w:val="24"/>
        </w:rPr>
        <w:t xml:space="preserve">Guide de réalisation des politiques culturelles du MCC     </w:t>
      </w:r>
    </w:p>
    <w:p w14:paraId="66272F9C" w14:textId="605E967F" w:rsidR="00DB56A6" w:rsidRPr="00776565" w:rsidRDefault="004712C4" w:rsidP="00776565">
      <w:pPr>
        <w:pStyle w:val="Paragraphedeliste"/>
        <w:tabs>
          <w:tab w:val="left" w:pos="1843"/>
        </w:tabs>
        <w:ind w:left="1701"/>
        <w:rPr>
          <w:sz w:val="24"/>
          <w:szCs w:val="24"/>
        </w:rPr>
      </w:pPr>
      <w:hyperlink r:id="rId15" w:anchor=":~:text=Le%20Guide%20d%CA%BC%C3%A9laboration%20d%CA%BCune%20politique,en%20%C5%93uvre%20d%CA%BCune%20politique%20culturelle" w:history="1">
        <w:r w:rsidR="00DB56A6" w:rsidRPr="00776565">
          <w:rPr>
            <w:rStyle w:val="Lienhypertexte"/>
            <w:sz w:val="24"/>
            <w:szCs w:val="24"/>
          </w:rPr>
          <w:t>https://cdn-contenu.quebec.ca/cdn-contenu/adm/min/culture-communications/publications-adm/Guides/Guide-Municipalite-2021.pdf?1630502493#:~:text=Le%20Guide%20d%CA%BC%C3%A9laboration%20d%CA%BCune%20politique,en%20%C5%93uvre%20d%CA%BCune%20politique%20culturelle</w:t>
        </w:r>
      </w:hyperlink>
      <w:r w:rsidR="00DB56A6" w:rsidRPr="00776565">
        <w:rPr>
          <w:sz w:val="24"/>
          <w:szCs w:val="24"/>
        </w:rPr>
        <w:t xml:space="preserve">. </w:t>
      </w:r>
    </w:p>
    <w:p w14:paraId="085A60B3" w14:textId="77777777" w:rsidR="00DB56A6" w:rsidRPr="00776565" w:rsidRDefault="00DB56A6" w:rsidP="00776565">
      <w:pPr>
        <w:pStyle w:val="Paragraphedeliste"/>
        <w:numPr>
          <w:ilvl w:val="0"/>
          <w:numId w:val="1"/>
        </w:numPr>
        <w:tabs>
          <w:tab w:val="left" w:pos="1843"/>
        </w:tabs>
        <w:ind w:left="1701" w:firstLine="0"/>
        <w:rPr>
          <w:sz w:val="24"/>
          <w:szCs w:val="24"/>
        </w:rPr>
      </w:pPr>
      <w:r w:rsidRPr="00776565">
        <w:rPr>
          <w:sz w:val="24"/>
          <w:szCs w:val="24"/>
        </w:rPr>
        <w:t xml:space="preserve">Guide d’entretien des œuvres d’art public du MCC           </w:t>
      </w:r>
    </w:p>
    <w:p w14:paraId="0E3C598B" w14:textId="77777777" w:rsidR="00DB56A6" w:rsidRPr="00776565" w:rsidRDefault="004712C4" w:rsidP="00776565">
      <w:pPr>
        <w:pStyle w:val="Paragraphedeliste"/>
        <w:tabs>
          <w:tab w:val="left" w:pos="1843"/>
        </w:tabs>
        <w:ind w:left="1701"/>
        <w:rPr>
          <w:sz w:val="24"/>
          <w:szCs w:val="24"/>
        </w:rPr>
      </w:pPr>
      <w:hyperlink r:id="rId16" w:history="1">
        <w:r w:rsidR="00DB56A6" w:rsidRPr="00776565">
          <w:rPr>
            <w:rStyle w:val="Lienhypertexte"/>
            <w:sz w:val="24"/>
            <w:szCs w:val="24"/>
          </w:rPr>
          <w:t>https://www.ccq.gouv.qc.ca/index-id%3d91.html</w:t>
        </w:r>
      </w:hyperlink>
      <w:r w:rsidR="00DB56A6" w:rsidRPr="00776565">
        <w:rPr>
          <w:sz w:val="24"/>
          <w:szCs w:val="24"/>
        </w:rPr>
        <w:t xml:space="preserve"> </w:t>
      </w:r>
    </w:p>
    <w:p w14:paraId="3C43EAE9" w14:textId="77777777" w:rsidR="00DB56A6" w:rsidRPr="00776565" w:rsidRDefault="00DB56A6" w:rsidP="00776565">
      <w:pPr>
        <w:pStyle w:val="Paragraphedeliste"/>
        <w:numPr>
          <w:ilvl w:val="0"/>
          <w:numId w:val="1"/>
        </w:numPr>
        <w:tabs>
          <w:tab w:val="left" w:pos="1843"/>
        </w:tabs>
        <w:ind w:left="1701" w:firstLine="0"/>
        <w:rPr>
          <w:sz w:val="24"/>
          <w:szCs w:val="24"/>
        </w:rPr>
      </w:pPr>
      <w:r w:rsidRPr="00776565">
        <w:rPr>
          <w:sz w:val="24"/>
          <w:szCs w:val="24"/>
        </w:rPr>
        <w:t>Cahier des bonnes pratiques Intégration des arts à l’architecture et à l’environnement</w:t>
      </w:r>
    </w:p>
    <w:p w14:paraId="4CC28C6F" w14:textId="04F543CB" w:rsidR="00355E16" w:rsidRDefault="004712C4" w:rsidP="00776565">
      <w:pPr>
        <w:pStyle w:val="Paragraphedeliste"/>
        <w:tabs>
          <w:tab w:val="left" w:pos="1843"/>
        </w:tabs>
        <w:ind w:left="1701"/>
        <w:rPr>
          <w:rStyle w:val="Lienhypertexte"/>
          <w:sz w:val="24"/>
          <w:szCs w:val="24"/>
        </w:rPr>
      </w:pPr>
      <w:hyperlink r:id="rId17" w:history="1">
        <w:r w:rsidR="00DB56A6" w:rsidRPr="00776565">
          <w:rPr>
            <w:rStyle w:val="Lienhypertexte"/>
            <w:sz w:val="24"/>
            <w:szCs w:val="24"/>
          </w:rPr>
          <w:t>https://numerique.banq.qc.ca/patrimoine/details/52327/2413063</w:t>
        </w:r>
      </w:hyperlink>
    </w:p>
    <w:p w14:paraId="4836A779" w14:textId="778E3A88" w:rsidR="003D5A39" w:rsidRDefault="000064A2" w:rsidP="000064A2">
      <w:pPr>
        <w:pStyle w:val="Paragraphedeliste"/>
        <w:tabs>
          <w:tab w:val="left" w:pos="1843"/>
        </w:tabs>
        <w:ind w:left="4962"/>
      </w:pPr>
      <w:r>
        <w:rPr>
          <w:rStyle w:val="Lienhypertexte"/>
          <w:b/>
          <w:bCs/>
          <w:color w:val="943634" w:themeColor="accent2" w:themeShade="BF"/>
          <w:sz w:val="24"/>
          <w:szCs w:val="24"/>
          <w:u w:val="none"/>
        </w:rPr>
        <w:t xml:space="preserve">                                                                             </w:t>
      </w:r>
      <w:r w:rsidR="00355E16" w:rsidRPr="00355E16">
        <w:rPr>
          <w:rStyle w:val="Lienhypertexte"/>
          <w:b/>
          <w:bCs/>
          <w:color w:val="943634" w:themeColor="accent2" w:themeShade="BF"/>
          <w:sz w:val="24"/>
          <w:szCs w:val="24"/>
          <w:u w:val="none"/>
        </w:rPr>
        <w:t>Jacinthe Ducas</w:t>
      </w:r>
      <w:r w:rsidR="00355E16">
        <w:rPr>
          <w:rStyle w:val="Lienhypertexte"/>
          <w:b/>
          <w:bCs/>
          <w:color w:val="943634" w:themeColor="accent2" w:themeShade="BF"/>
          <w:sz w:val="24"/>
          <w:szCs w:val="24"/>
          <w:u w:val="none"/>
        </w:rPr>
        <w:t>,</w:t>
      </w:r>
      <w:r w:rsidR="00355E16" w:rsidRPr="00355E16">
        <w:rPr>
          <w:rStyle w:val="Lienhypertexte"/>
          <w:b/>
          <w:bCs/>
          <w:color w:val="943634" w:themeColor="accent2" w:themeShade="BF"/>
          <w:sz w:val="24"/>
          <w:szCs w:val="24"/>
          <w:u w:val="none"/>
        </w:rPr>
        <w:t xml:space="preserve"> </w:t>
      </w:r>
      <w:r w:rsidR="00355E16" w:rsidRPr="00355E16">
        <w:rPr>
          <w:rStyle w:val="Lienhypertexte"/>
          <w:color w:val="595959" w:themeColor="text1" w:themeTint="A6"/>
          <w:sz w:val="24"/>
          <w:szCs w:val="24"/>
          <w:u w:val="none"/>
        </w:rPr>
        <w:t>Agente de développement et de service aux membres</w:t>
      </w:r>
      <w:r w:rsidR="00355E16" w:rsidRPr="00355E16">
        <w:rPr>
          <w:rStyle w:val="Lienhypertexte"/>
          <w:b/>
          <w:bCs/>
          <w:color w:val="595959" w:themeColor="text1" w:themeTint="A6"/>
          <w:sz w:val="24"/>
          <w:szCs w:val="24"/>
          <w:u w:val="none"/>
        </w:rPr>
        <w:t xml:space="preserve"> </w:t>
      </w:r>
      <w:r w:rsidR="00355E16">
        <w:rPr>
          <w:rStyle w:val="Lienhypertexte"/>
          <w:b/>
          <w:bCs/>
          <w:color w:val="595959" w:themeColor="text1" w:themeTint="A6"/>
          <w:sz w:val="24"/>
          <w:szCs w:val="24"/>
          <w:u w:val="none"/>
        </w:rPr>
        <w:t xml:space="preserve">                          </w:t>
      </w:r>
      <w:r w:rsidR="00355E16" w:rsidRPr="00355E16">
        <w:rPr>
          <w:rStyle w:val="Lienhypertexte"/>
          <w:b/>
          <w:bCs/>
          <w:color w:val="943634" w:themeColor="accent2" w:themeShade="BF"/>
          <w:sz w:val="24"/>
          <w:szCs w:val="24"/>
          <w:u w:val="none"/>
        </w:rPr>
        <w:t xml:space="preserve">Culture Montérégie </w:t>
      </w:r>
      <w:r w:rsidR="00355E16">
        <w:rPr>
          <w:rStyle w:val="Lienhypertexte"/>
          <w:b/>
          <w:bCs/>
          <w:color w:val="943634" w:themeColor="accent2" w:themeShade="BF"/>
          <w:sz w:val="24"/>
          <w:szCs w:val="24"/>
          <w:u w:val="none"/>
        </w:rPr>
        <w:t xml:space="preserve">  </w:t>
      </w:r>
      <w:r>
        <w:rPr>
          <w:rStyle w:val="Lienhypertexte"/>
          <w:b/>
          <w:bCs/>
          <w:color w:val="943634" w:themeColor="accent2" w:themeShade="BF"/>
          <w:sz w:val="24"/>
          <w:szCs w:val="24"/>
          <w:u w:val="none"/>
        </w:rPr>
        <w:t xml:space="preserve">                                                       </w:t>
      </w:r>
      <w:r w:rsidR="00355E16" w:rsidRPr="000064A2">
        <w:rPr>
          <w:rStyle w:val="Lienhypertexte"/>
          <w:color w:val="7F7F7F" w:themeColor="text1" w:themeTint="80"/>
          <w:u w:val="none"/>
        </w:rPr>
        <w:t>T 450 651-0694 p 222 SF 1 877 651-0694 p 222</w:t>
      </w:r>
      <w:r w:rsidR="00355E16" w:rsidRPr="000064A2">
        <w:rPr>
          <w:rStyle w:val="Lienhypertexte"/>
          <w:b/>
          <w:bCs/>
          <w:color w:val="7F7F7F" w:themeColor="text1" w:themeTint="80"/>
          <w:u w:val="none"/>
        </w:rPr>
        <w:t xml:space="preserve"> </w:t>
      </w:r>
      <w:hyperlink r:id="rId18" w:history="1">
        <w:r w:rsidR="00355E16" w:rsidRPr="00355E16">
          <w:rPr>
            <w:rStyle w:val="Lienhypertexte"/>
            <w:b/>
            <w:bCs/>
            <w:color w:val="943634" w:themeColor="accent2" w:themeShade="BF"/>
            <w:sz w:val="24"/>
            <w:szCs w:val="24"/>
            <w:u w:val="none"/>
          </w:rPr>
          <w:t>jducas@culturemonteregie.qc.ca</w:t>
        </w:r>
      </w:hyperlink>
    </w:p>
    <w:sectPr w:rsidR="003D5A39" w:rsidSect="000064A2">
      <w:pgSz w:w="12240" w:h="15840"/>
      <w:pgMar w:top="1440" w:right="1183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6C79" w14:textId="77777777" w:rsidR="004712C4" w:rsidRDefault="004712C4" w:rsidP="005056D0">
      <w:pPr>
        <w:spacing w:after="0" w:line="240" w:lineRule="auto"/>
      </w:pPr>
      <w:r>
        <w:separator/>
      </w:r>
    </w:p>
  </w:endnote>
  <w:endnote w:type="continuationSeparator" w:id="0">
    <w:p w14:paraId="2E192E0B" w14:textId="77777777" w:rsidR="004712C4" w:rsidRDefault="004712C4" w:rsidP="0050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4806" w14:textId="77777777" w:rsidR="004712C4" w:rsidRDefault="004712C4" w:rsidP="005056D0">
      <w:pPr>
        <w:spacing w:after="0" w:line="240" w:lineRule="auto"/>
      </w:pPr>
      <w:r>
        <w:separator/>
      </w:r>
    </w:p>
  </w:footnote>
  <w:footnote w:type="continuationSeparator" w:id="0">
    <w:p w14:paraId="65E82D67" w14:textId="77777777" w:rsidR="004712C4" w:rsidRDefault="004712C4" w:rsidP="00505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D1344"/>
    <w:multiLevelType w:val="hybridMultilevel"/>
    <w:tmpl w:val="56C4EEAC"/>
    <w:lvl w:ilvl="0" w:tplc="5F3009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0"/>
    <w:rsid w:val="000064A2"/>
    <w:rsid w:val="00066E45"/>
    <w:rsid w:val="000B1D7F"/>
    <w:rsid w:val="0021613F"/>
    <w:rsid w:val="00355E16"/>
    <w:rsid w:val="003D5A39"/>
    <w:rsid w:val="004712C4"/>
    <w:rsid w:val="005056D0"/>
    <w:rsid w:val="00776565"/>
    <w:rsid w:val="00B30CAC"/>
    <w:rsid w:val="00D75166"/>
    <w:rsid w:val="00DB56A6"/>
    <w:rsid w:val="00DC798C"/>
    <w:rsid w:val="00E5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78952"/>
  <w15:chartTrackingRefBased/>
  <w15:docId w15:val="{B777733A-1032-4705-8154-B471A678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6D0"/>
  </w:style>
  <w:style w:type="paragraph" w:styleId="Pieddepage">
    <w:name w:val="footer"/>
    <w:basedOn w:val="Normal"/>
    <w:link w:val="PieddepageCar"/>
    <w:uiPriority w:val="99"/>
    <w:unhideWhenUsed/>
    <w:rsid w:val="005056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6D0"/>
  </w:style>
  <w:style w:type="paragraph" w:styleId="Paragraphedeliste">
    <w:name w:val="List Paragraph"/>
    <w:basedOn w:val="Normal"/>
    <w:uiPriority w:val="34"/>
    <w:qFormat/>
    <w:rsid w:val="00DB56A6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6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6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irectory.arca.art/fr/recherche" TargetMode="External"/><Relationship Id="rId18" Type="http://schemas.openxmlformats.org/officeDocument/2006/relationships/hyperlink" Target="mailto:jducas@culturemonteregie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gac.ca/galeries/" TargetMode="External"/><Relationship Id="rId17" Type="http://schemas.openxmlformats.org/officeDocument/2006/relationships/hyperlink" Target="https://numerique.banq.qc.ca/patrimoine/details/52327/24130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cq.gouv.qc.ca/index-id%3d91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n-contenu.quebec.ca/cdn-contenu/adm/min/culture-communications/documents/oeuvres-art/LI-lieux-diffusion-a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dn-contenu.quebec.ca/cdn-contenu/adm/min/culture-communications/publications-adm/Guides/Guide-Municipalite-2021.pdf?1630502493" TargetMode="External"/><Relationship Id="rId10" Type="http://schemas.openxmlformats.org/officeDocument/2006/relationships/hyperlink" Target="https://www.tat.gouv.qc.ca/decisions-et-registres/registres/liste-des-associations-dartistes-et-des-associations-de-producteurs-reconnu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lturemonteregie.qc.ca/publication/" TargetMode="External"/><Relationship Id="rId14" Type="http://schemas.openxmlformats.org/officeDocument/2006/relationships/hyperlink" Target="https://scenepro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Brochu</dc:creator>
  <cp:keywords/>
  <dc:description/>
  <cp:lastModifiedBy>Ducas Jacinthe</cp:lastModifiedBy>
  <cp:revision>3</cp:revision>
  <cp:lastPrinted>2022-03-24T15:48:00Z</cp:lastPrinted>
  <dcterms:created xsi:type="dcterms:W3CDTF">2022-03-24T15:46:00Z</dcterms:created>
  <dcterms:modified xsi:type="dcterms:W3CDTF">2022-03-24T15:52:00Z</dcterms:modified>
</cp:coreProperties>
</file>